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2D" w:rsidRDefault="00C5212D" w:rsidP="00C5212D">
      <w:r>
        <w:t>Le 7 décembre 2020</w:t>
      </w:r>
    </w:p>
    <w:p w:rsidR="00C5212D" w:rsidRPr="000C3A65" w:rsidRDefault="00C5212D" w:rsidP="00C5212D">
      <w:r>
        <w:t xml:space="preserve">Suite à diverses réunions, intervention… et enfin confirmation ! Nous pouvons vous informer que les activités d’attelage canin peuvent reprendre </w:t>
      </w:r>
      <w:r w:rsidRPr="00CA6E8B">
        <w:rPr>
          <w:b/>
        </w:rPr>
        <w:t>sous conditions</w:t>
      </w:r>
      <w:r>
        <w:t>.</w:t>
      </w:r>
    </w:p>
    <w:p w:rsidR="00C5212D" w:rsidRDefault="00C5212D" w:rsidP="00C5212D">
      <w:pPr>
        <w:pStyle w:val="Titre2"/>
      </w:pPr>
      <w:r>
        <w:t xml:space="preserve">Référence : </w:t>
      </w:r>
    </w:p>
    <w:p w:rsidR="00C5212D" w:rsidRDefault="00C5212D" w:rsidP="00C5212D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Décret no 2020-1454 du 27 novembre 2020 modifiant le décret no 2020-1310 du 29 octobre 2020 prescrivant les mesures générales nécessaires pour faire face à l’épidémie de </w:t>
      </w:r>
      <w:proofErr w:type="spellStart"/>
      <w:r>
        <w:t>covid</w:t>
      </w:r>
      <w:proofErr w:type="spellEnd"/>
      <w:r>
        <w:t>-19 dans le cadre de l’état d’urgence sanitaire.</w:t>
      </w:r>
    </w:p>
    <w:p w:rsidR="00C5212D" w:rsidRDefault="00C5212D" w:rsidP="00C5212D">
      <w:pPr>
        <w:pStyle w:val="Titre3"/>
      </w:pPr>
      <w:r>
        <w:t>Qu’est-ce qu’il est possible de faire jusqu’au 15 décembre 2020 :</w:t>
      </w:r>
    </w:p>
    <w:p w:rsidR="00C5212D" w:rsidRDefault="00C5212D" w:rsidP="00C5212D">
      <w:r>
        <w:t>Dans le cadre</w:t>
      </w:r>
      <w:r w:rsidRPr="003B1490">
        <w:t xml:space="preserve"> d'un </w:t>
      </w:r>
      <w:r w:rsidRPr="00053E42">
        <w:t>déplacement professionnel</w:t>
      </w:r>
      <w:r w:rsidRPr="003B1490">
        <w:t xml:space="preserve"> autorisé </w:t>
      </w:r>
      <w:r>
        <w:t xml:space="preserve">vous devez justifier de votre </w:t>
      </w:r>
      <w:r w:rsidRPr="003B1490">
        <w:t>activité professionnelle</w:t>
      </w:r>
      <w:r>
        <w:t xml:space="preserve">. Il est impératif de vous munir de ces justificatifs suivant votre activité : carte pro pour les éducateurs sportifs, déclaration d’activité </w:t>
      </w:r>
      <w:r w:rsidRPr="003B1490">
        <w:t>professionnelle en lien avec des animaux de compagnie</w:t>
      </w:r>
      <w:r>
        <w:t xml:space="preserve"> (DDPP du lieu d’activité), attestation MSA, URSSAF…</w:t>
      </w:r>
      <w:r w:rsidRPr="003B1490">
        <w:t xml:space="preserve"> (Répertoire SIRENE) et de l'attestation de déplacement dérogatoire</w:t>
      </w:r>
      <w:r>
        <w:t xml:space="preserve"> qui peut être</w:t>
      </w:r>
      <w:r w:rsidRPr="003B1490">
        <w:t xml:space="preserve"> fourni</w:t>
      </w:r>
      <w:r>
        <w:t>e par le S.N.P.C.C.</w:t>
      </w:r>
    </w:p>
    <w:p w:rsidR="00C5212D" w:rsidRDefault="00C5212D" w:rsidP="00C5212D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</w:pPr>
      <w:r>
        <w:t xml:space="preserve">Vous pouvez vous entrainer avec vos chiens dans le cadre de votre activité pro </w:t>
      </w:r>
      <w:r w:rsidRPr="001B352D">
        <w:rPr>
          <w:b/>
        </w:rPr>
        <w:t>au delà</w:t>
      </w:r>
      <w:r>
        <w:t xml:space="preserve"> des 20 kilomètres et des 3 heures règlementaires autorisés pour tout un chacun, </w:t>
      </w:r>
      <w:r w:rsidRPr="001B352D">
        <w:t>munis de l’attestation</w:t>
      </w:r>
      <w:r>
        <w:t xml:space="preserve"> de déplacement.</w:t>
      </w:r>
    </w:p>
    <w:p w:rsidR="00C5212D" w:rsidRDefault="00C5212D" w:rsidP="00C5212D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</w:pPr>
      <w:r>
        <w:t xml:space="preserve">Vous pouvez encadrer sur le terrain, les publics spécifiques tels que scolaires, périscolaires, ou des pratiquants sportifs handicapés, avec prescription médicale. (voir article 42 du décret </w:t>
      </w:r>
      <w:r w:rsidRPr="00983D38">
        <w:t>no 2020-1454</w:t>
      </w:r>
      <w:r>
        <w:t>) ceux-ci seront munis de l’attestation de déplacement.</w:t>
      </w:r>
    </w:p>
    <w:p w:rsidR="00C5212D" w:rsidRDefault="00C5212D" w:rsidP="00C5212D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</w:pPr>
      <w:r>
        <w:t xml:space="preserve">Faire de la formation professionnelle. </w:t>
      </w:r>
    </w:p>
    <w:p w:rsidR="00C5212D" w:rsidRDefault="00C5212D" w:rsidP="00C5212D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</w:pPr>
      <w:r>
        <w:t xml:space="preserve">Organiser des activités de baptême avec une clientèle « familiale » suivant le protocole du S.N.P.C.C., </w:t>
      </w:r>
      <w:r w:rsidRPr="001B352D">
        <w:rPr>
          <w:b/>
        </w:rPr>
        <w:t xml:space="preserve">dans un rayon de 20 kilomètres du domicile du client et pour une activité ne dépassant pas les 3 heures </w:t>
      </w:r>
      <w:r>
        <w:t>(prendre en compte le trajet du client). C</w:t>
      </w:r>
      <w:r w:rsidRPr="0034729A">
        <w:t>eux-ci seront munis de l’attestation de déplacement.</w:t>
      </w:r>
    </w:p>
    <w:p w:rsidR="00C5212D" w:rsidRDefault="00C5212D" w:rsidP="00C5212D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</w:pPr>
      <w:r>
        <w:t>Organiser des activités d’initiation avec une clientèle « familiale » </w:t>
      </w:r>
      <w:r w:rsidRPr="0034729A">
        <w:t xml:space="preserve">suivant le protocole du </w:t>
      </w:r>
      <w:r>
        <w:t xml:space="preserve">S.N.P.C.C. dans la limite de 5 personnes maximum, d’une même famille </w:t>
      </w:r>
      <w:r w:rsidRPr="001B352D">
        <w:rPr>
          <w:b/>
        </w:rPr>
        <w:t>dans un rayon de 20 kilomètres du domicile du client et pour une activité ne dépassant pas les 3 heures.</w:t>
      </w:r>
      <w:r>
        <w:t xml:space="preserve"> C</w:t>
      </w:r>
      <w:r w:rsidRPr="0034729A">
        <w:t>eux-ci seront munis de l’attestation de déplacement.</w:t>
      </w:r>
    </w:p>
    <w:p w:rsidR="00C5212D" w:rsidRPr="009B4504" w:rsidRDefault="00C5212D" w:rsidP="00C5212D">
      <w:pPr>
        <w:pStyle w:val="Titre3"/>
      </w:pPr>
      <w:r w:rsidRPr="009B4504">
        <w:t>Les activités se feront dans le respect des consignes sanitaires :</w:t>
      </w:r>
    </w:p>
    <w:p w:rsidR="00C5212D" w:rsidRDefault="00C5212D" w:rsidP="00C5212D">
      <w:pPr>
        <w:spacing w:before="120"/>
      </w:pPr>
      <w:r>
        <w:t xml:space="preserve">« Art. 44. – I. – Les activités physiques et sportives autorisées dans les établissements mentionnés par le présent chapitre se déroulent dans des conditions de nature à permettre le respect d’une distanciation physique de deux mètres, sauf lorsque, par sa nature même, l’activité ne le permet pas. </w:t>
      </w:r>
    </w:p>
    <w:p w:rsidR="00C5212D" w:rsidRDefault="00C5212D" w:rsidP="00C5212D">
      <w:pPr>
        <w:spacing w:before="120"/>
      </w:pPr>
      <w:r>
        <w:t xml:space="preserve">« II. – Sauf pour la pratique d’activités sportives, les personnes de plus de onze ans accueillies dans ces établissements portent un masque de protection. </w:t>
      </w:r>
    </w:p>
    <w:p w:rsidR="00C5212D" w:rsidRDefault="00C5212D" w:rsidP="00C5212D">
      <w:pPr>
        <w:spacing w:before="120"/>
      </w:pPr>
      <w:r>
        <w:t>« III. – Les vestiaires collectifs sont fermés. » ;</w:t>
      </w:r>
    </w:p>
    <w:p w:rsidR="00D133D2" w:rsidRDefault="00C5212D" w:rsidP="00C5212D">
      <w:pPr>
        <w:pStyle w:val="Paragraphedeliste"/>
        <w:numPr>
          <w:ilvl w:val="0"/>
          <w:numId w:val="2"/>
        </w:numPr>
        <w:spacing w:before="120"/>
      </w:pPr>
      <w:r>
        <w:t xml:space="preserve">Vous pouvez consulter </w:t>
      </w:r>
      <w:r w:rsidRPr="00D133D2">
        <w:rPr>
          <w:b/>
        </w:rPr>
        <w:t>le protocole sanitaire des activités « neige » du S.N.P.C.C.</w:t>
      </w:r>
      <w:r>
        <w:t xml:space="preserve"> </w:t>
      </w:r>
    </w:p>
    <w:p w:rsidR="00C5212D" w:rsidRDefault="00C5212D" w:rsidP="00D133D2">
      <w:pPr>
        <w:spacing w:before="120"/>
        <w:ind w:left="360"/>
      </w:pPr>
      <w:r>
        <w:t>Le G</w:t>
      </w:r>
      <w:r w:rsidRPr="003568AB">
        <w:t>uide de "Reprise des Métiers du Chien et du Chat" modifié au 27 novembre 2020 rédigé par le S.N.P.C.C. et validé par le ministère du travail, reste applicable</w:t>
      </w:r>
      <w:r>
        <w:t>.</w:t>
      </w:r>
    </w:p>
    <w:p w:rsidR="00C5212D" w:rsidRDefault="00C5212D" w:rsidP="00C5212D">
      <w:pPr>
        <w:pStyle w:val="Paragraphedeliste"/>
        <w:numPr>
          <w:ilvl w:val="0"/>
          <w:numId w:val="2"/>
        </w:numPr>
        <w:spacing w:after="200" w:line="276" w:lineRule="auto"/>
      </w:pPr>
      <w:r>
        <w:t>Il sera important de vérifier si au niveau de la préfecture, de la mairie ou du lieu d’exercice…, il n’y a pas de mesure particulière, interdiction d’accès au site, réserve de pratique…</w:t>
      </w:r>
    </w:p>
    <w:p w:rsidR="00C5212D" w:rsidRDefault="00C5212D" w:rsidP="00C5212D">
      <w:r>
        <w:t xml:space="preserve">Nous sommes dans l’attente des mesures applicables après le 15 décembre 2020, </w:t>
      </w:r>
      <w:r w:rsidRPr="007E312C">
        <w:t xml:space="preserve">à savoir </w:t>
      </w:r>
      <w:r>
        <w:t>abaissement du</w:t>
      </w:r>
      <w:r w:rsidRPr="007E312C">
        <w:t xml:space="preserve"> nombre de contaminations quotidien à 5 000 cas par jour et entre 2 500 et 3 000 personnes en réanimation max.</w:t>
      </w:r>
      <w:r>
        <w:t xml:space="preserve"> Ces mesures seront assorties d’un couvre-feu.</w:t>
      </w:r>
    </w:p>
    <w:p w:rsidR="001B352D" w:rsidRPr="00C5212D" w:rsidRDefault="00C5212D" w:rsidP="00C5212D">
      <w:pPr>
        <w:rPr>
          <w:i/>
        </w:rPr>
      </w:pPr>
      <w:r>
        <w:t>La c</w:t>
      </w:r>
      <w:r w:rsidRPr="00D8283A">
        <w:t xml:space="preserve">ommission </w:t>
      </w:r>
      <w:proofErr w:type="spellStart"/>
      <w:r w:rsidRPr="00D8283A">
        <w:t>SYNdicale</w:t>
      </w:r>
      <w:proofErr w:type="spellEnd"/>
      <w:r w:rsidRPr="00D8283A">
        <w:t xml:space="preserve"> des Activités Professionnelles de Conducteurs de Chiens Attelés</w:t>
      </w:r>
      <w:r>
        <w:t>.</w:t>
      </w:r>
    </w:p>
    <w:sectPr w:rsidR="001B352D" w:rsidRPr="00C5212D" w:rsidSect="00EB7756">
      <w:footerReference w:type="default" r:id="rId5"/>
      <w:pgSz w:w="11906" w:h="16838" w:code="9"/>
      <w:pgMar w:top="397" w:right="567" w:bottom="284" w:left="567" w:header="284" w:footer="197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56" w:rsidRDefault="00D133D2">
    <w:pPr>
      <w:pStyle w:val="Pieddepage"/>
    </w:pPr>
    <w:r>
      <w:rPr>
        <w:i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1263518</wp:posOffset>
          </wp:positionH>
          <wp:positionV relativeFrom="paragraph">
            <wp:posOffset>-39466</wp:posOffset>
          </wp:positionV>
          <wp:extent cx="4552950" cy="1293962"/>
          <wp:effectExtent l="19050" t="0" r="0" b="0"/>
          <wp:wrapTight wrapText="bothSides">
            <wp:wrapPolygon edited="0">
              <wp:start x="-90" y="0"/>
              <wp:lineTo x="-90" y="21314"/>
              <wp:lineTo x="21600" y="21314"/>
              <wp:lineTo x="21600" y="0"/>
              <wp:lineTo x="-90" y="0"/>
            </wp:wrapPolygon>
          </wp:wrapTight>
          <wp:docPr id="4" name="Image 0" descr="gestes_cov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stes_covi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1293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5542220</wp:posOffset>
          </wp:positionH>
          <wp:positionV relativeFrom="paragraph">
            <wp:posOffset>29545</wp:posOffset>
          </wp:positionV>
          <wp:extent cx="1361177" cy="1147314"/>
          <wp:effectExtent l="19050" t="0" r="0" b="0"/>
          <wp:wrapTight wrapText="bothSides">
            <wp:wrapPolygon edited="0">
              <wp:start x="10583" y="0"/>
              <wp:lineTo x="1512" y="4664"/>
              <wp:lineTo x="1512" y="11482"/>
              <wp:lineTo x="2721" y="11482"/>
              <wp:lineTo x="302" y="15429"/>
              <wp:lineTo x="-302" y="17223"/>
              <wp:lineTo x="605" y="21169"/>
              <wp:lineTo x="21167" y="21169"/>
              <wp:lineTo x="21469" y="17223"/>
              <wp:lineTo x="21469" y="13276"/>
              <wp:lineTo x="21167" y="11482"/>
              <wp:lineTo x="20259" y="7535"/>
              <wp:lineTo x="19957" y="4664"/>
              <wp:lineTo x="16026" y="1435"/>
              <wp:lineTo x="12700" y="0"/>
              <wp:lineTo x="10583" y="0"/>
            </wp:wrapPolygon>
          </wp:wrapTight>
          <wp:docPr id="5" name="Imag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60805" cy="1146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-246104</wp:posOffset>
          </wp:positionH>
          <wp:positionV relativeFrom="paragraph">
            <wp:posOffset>253832</wp:posOffset>
          </wp:positionV>
          <wp:extent cx="1707239" cy="698740"/>
          <wp:effectExtent l="19050" t="0" r="7620" b="0"/>
          <wp:wrapTight wrapText="bothSides">
            <wp:wrapPolygon edited="0">
              <wp:start x="-241" y="0"/>
              <wp:lineTo x="-241" y="21207"/>
              <wp:lineTo x="21696" y="21207"/>
              <wp:lineTo x="21696" y="0"/>
              <wp:lineTo x="-241" y="0"/>
            </wp:wrapPolygon>
          </wp:wrapTight>
          <wp:docPr id="6" name="Image 2" descr="logo-snpc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npcc.gif"/>
                  <pic:cNvPicPr/>
                </pic:nvPicPr>
                <pic:blipFill>
                  <a:blip r:embed="rId3" cstate="print"/>
                  <a:srcRect t="28788" r="-27" b="13581"/>
                  <a:stretch>
                    <a:fillRect/>
                  </a:stretch>
                </pic:blipFill>
                <pic:spPr>
                  <a:xfrm>
                    <a:off x="0" y="0"/>
                    <a:ext cx="170688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A76"/>
    <w:multiLevelType w:val="hybridMultilevel"/>
    <w:tmpl w:val="E594DE7C"/>
    <w:lvl w:ilvl="0" w:tplc="41D4C91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7506D"/>
    <w:multiLevelType w:val="hybridMultilevel"/>
    <w:tmpl w:val="95102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8"/>
  <w:stylePaneSortMethod w:val="000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420DA"/>
    <w:rsid w:val="0000036D"/>
    <w:rsid w:val="00030E08"/>
    <w:rsid w:val="00053E42"/>
    <w:rsid w:val="00096927"/>
    <w:rsid w:val="000B50F3"/>
    <w:rsid w:val="000C3A65"/>
    <w:rsid w:val="001458A0"/>
    <w:rsid w:val="001B352D"/>
    <w:rsid w:val="00214582"/>
    <w:rsid w:val="00241910"/>
    <w:rsid w:val="00250546"/>
    <w:rsid w:val="002E27E4"/>
    <w:rsid w:val="0034729A"/>
    <w:rsid w:val="003568AB"/>
    <w:rsid w:val="003C057F"/>
    <w:rsid w:val="003C54CF"/>
    <w:rsid w:val="00501A01"/>
    <w:rsid w:val="00592176"/>
    <w:rsid w:val="005A1957"/>
    <w:rsid w:val="005F195F"/>
    <w:rsid w:val="006420DA"/>
    <w:rsid w:val="006B760E"/>
    <w:rsid w:val="00720ED6"/>
    <w:rsid w:val="007D23B3"/>
    <w:rsid w:val="007E26BA"/>
    <w:rsid w:val="008A2940"/>
    <w:rsid w:val="008A4D1A"/>
    <w:rsid w:val="00952F67"/>
    <w:rsid w:val="00983D38"/>
    <w:rsid w:val="009B4504"/>
    <w:rsid w:val="00A75AB0"/>
    <w:rsid w:val="00B27E0A"/>
    <w:rsid w:val="00B33B67"/>
    <w:rsid w:val="00BB7842"/>
    <w:rsid w:val="00C5212D"/>
    <w:rsid w:val="00C86CFE"/>
    <w:rsid w:val="00CA6E8B"/>
    <w:rsid w:val="00D133D2"/>
    <w:rsid w:val="00D40128"/>
    <w:rsid w:val="00E1011E"/>
    <w:rsid w:val="00E32545"/>
    <w:rsid w:val="00ED206B"/>
    <w:rsid w:val="00F0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2D"/>
    <w:pPr>
      <w:spacing w:after="12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B7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7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3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mentaire">
    <w:name w:val="commentaire"/>
    <w:basedOn w:val="Normal"/>
    <w:rsid w:val="00C86CFE"/>
    <w:pPr>
      <w:pBdr>
        <w:top w:val="inset" w:sz="12" w:space="7" w:color="9BBB59" w:themeColor="accent3"/>
      </w:pBdr>
      <w:tabs>
        <w:tab w:val="left" w:pos="5670"/>
      </w:tabs>
      <w:spacing w:before="120" w:after="0"/>
      <w:contextualSpacing/>
    </w:pPr>
    <w:rPr>
      <w:rFonts w:eastAsia="Times New Roman" w:cs="Times New Roman"/>
      <w:i/>
      <w:color w:val="948A54" w:themeColor="background2" w:themeShade="80"/>
      <w:spacing w:val="20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F0415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6927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003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BB7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B7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83D3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C5212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2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528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Référence : </vt:lpstr>
      <vt:lpstr>        Qu’est-ce qu’il est possible de faire jusqu’au 15 décembre 2020 :</vt:lpstr>
      <vt:lpstr>        Les activités se feront dans le respect des consignes sanitaires :</vt:lpstr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33</cp:revision>
  <dcterms:created xsi:type="dcterms:W3CDTF">2020-11-26T11:21:00Z</dcterms:created>
  <dcterms:modified xsi:type="dcterms:W3CDTF">2020-12-07T16:34:00Z</dcterms:modified>
</cp:coreProperties>
</file>